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51E7AB5B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3FA5B260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52B8F16E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01AD21A6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Maire Grosmann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4CEC3A76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Rõuge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0DFA779B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maire.grosmann@rougevald.ee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7772C980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Ööbikuoru 4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3AEC553E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Rõuge vald, 66201, Võrumaa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1C12D9A9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1A34F3E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7B62812B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163144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163144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2BED2DF5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163144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163144">
                    <w:rPr>
                      <w:rFonts w:cs="Arial"/>
                    </w:rPr>
                    <w:t>2-10/3564-1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7E2021C1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163144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163144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B6D38F6" w:rsidR="006701D6" w:rsidRDefault="006701D6" w:rsidP="00FC39FA">
            <w:pPr>
              <w:jc w:val="both"/>
              <w:rPr>
                <w:rFonts w:cs="Arial"/>
                <w:bCs/>
              </w:rPr>
            </w:pPr>
          </w:p>
          <w:p w14:paraId="282F277C" w14:textId="77777777" w:rsidR="00A91679" w:rsidRPr="00FC39FA" w:rsidRDefault="00A91679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3D1508C2" w14:textId="77777777" w:rsidR="00A91679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652E17">
        <w:rPr>
          <w:rFonts w:cs="Arial"/>
        </w:rPr>
        <w:t>2-10/37222-1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6AFDCCD2" w14:textId="77777777" w:rsidR="00A91679" w:rsidRPr="00694D6C" w:rsidRDefault="00A91679" w:rsidP="00A91679">
      <w:pPr>
        <w:jc w:val="both"/>
        <w:rPr>
          <w:rFonts w:cs="Arial"/>
        </w:rPr>
      </w:pPr>
    </w:p>
    <w:p w14:paraId="25A78608" w14:textId="77777777" w:rsidR="00A91679" w:rsidRPr="00694D6C" w:rsidRDefault="00A91679" w:rsidP="00A91679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26CDB08F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3BFB14A6" w14:textId="77777777" w:rsidR="00A91679" w:rsidRPr="00694D6C" w:rsidRDefault="00A91679" w:rsidP="00A91679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2A53EEB6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70F97DC0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2E5A3373" w14:textId="77777777" w:rsidR="00A91679" w:rsidRPr="00694D6C" w:rsidRDefault="00A91679" w:rsidP="00A91679">
      <w:pPr>
        <w:jc w:val="both"/>
        <w:rPr>
          <w:rFonts w:cs="Arial"/>
        </w:rPr>
      </w:pPr>
    </w:p>
    <w:p w14:paraId="557490A0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73DD3FC2" w14:textId="77777777" w:rsidR="00A91679" w:rsidRPr="00694D6C" w:rsidRDefault="00A91679" w:rsidP="00A91679">
      <w:pPr>
        <w:jc w:val="both"/>
        <w:rPr>
          <w:rFonts w:cs="Arial"/>
        </w:rPr>
      </w:pPr>
    </w:p>
    <w:p w14:paraId="09E3FC6D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0A579A52" w14:textId="77777777" w:rsidR="00A91679" w:rsidRPr="00694D6C" w:rsidRDefault="00A91679" w:rsidP="00A91679">
      <w:pPr>
        <w:jc w:val="both"/>
        <w:rPr>
          <w:rFonts w:cs="Arial"/>
        </w:rPr>
      </w:pPr>
    </w:p>
    <w:p w14:paraId="5DC80285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Rõuge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7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320,95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Rõuge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652E17">
        <w:rPr>
          <w:rFonts w:cs="Arial"/>
          <w:b/>
          <w:bCs/>
        </w:rPr>
        <w:t>3851,40</w:t>
      </w:r>
      <w:r w:rsidRPr="00263050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5D159423" w14:textId="77777777" w:rsidR="00A91679" w:rsidRPr="00694D6C" w:rsidRDefault="00A91679" w:rsidP="00A91679">
      <w:pPr>
        <w:jc w:val="both"/>
        <w:rPr>
          <w:rFonts w:cs="Arial"/>
        </w:rPr>
      </w:pPr>
    </w:p>
    <w:p w14:paraId="1FE0EB2B" w14:textId="77777777" w:rsidR="00A91679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12AA8C0B" w14:textId="77777777" w:rsidR="00A91679" w:rsidRDefault="00A91679" w:rsidP="00A91679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3CB370C" w14:textId="77777777" w:rsidR="00A91679" w:rsidRPr="00694D6C" w:rsidRDefault="00A91679" w:rsidP="00A91679">
      <w:pPr>
        <w:jc w:val="both"/>
        <w:rPr>
          <w:rFonts w:cs="Arial"/>
        </w:rPr>
      </w:pPr>
    </w:p>
    <w:p w14:paraId="160B91EA" w14:textId="77777777" w:rsidR="00A91679" w:rsidRPr="00694D6C" w:rsidRDefault="00A91679" w:rsidP="00A91679">
      <w:pPr>
        <w:jc w:val="both"/>
        <w:rPr>
          <w:rFonts w:cs="Arial"/>
        </w:rPr>
      </w:pPr>
    </w:p>
    <w:p w14:paraId="54E98D95" w14:textId="77777777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1EE96339" w14:textId="77777777" w:rsidR="00A91679" w:rsidRPr="00694D6C" w:rsidRDefault="00A91679" w:rsidP="00A91679">
      <w:pPr>
        <w:jc w:val="both"/>
        <w:rPr>
          <w:rFonts w:cs="Arial"/>
        </w:rPr>
      </w:pPr>
    </w:p>
    <w:p w14:paraId="13AD82F0" w14:textId="77777777" w:rsidR="00A91679" w:rsidRDefault="00A91679" w:rsidP="00A91679">
      <w:pPr>
        <w:jc w:val="both"/>
        <w:rPr>
          <w:rFonts w:cs="Arial"/>
        </w:rPr>
      </w:pPr>
    </w:p>
    <w:p w14:paraId="7A90503B" w14:textId="340A8C1A" w:rsidR="00A91679" w:rsidRPr="00694D6C" w:rsidRDefault="00A91679" w:rsidP="00A91679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0D62CF10" w14:textId="77777777" w:rsidR="00A91679" w:rsidRPr="00694D6C" w:rsidRDefault="00A91679" w:rsidP="00A91679">
      <w:pPr>
        <w:jc w:val="both"/>
        <w:rPr>
          <w:rFonts w:cs="Arial"/>
        </w:rPr>
      </w:pPr>
    </w:p>
    <w:p w14:paraId="22AE5462" w14:textId="77777777" w:rsidR="00A91679" w:rsidRPr="00FC39FA" w:rsidRDefault="00A91679" w:rsidP="00A91679">
      <w:pPr>
        <w:jc w:val="both"/>
        <w:rPr>
          <w:rFonts w:cs="Arial"/>
        </w:rPr>
      </w:pPr>
    </w:p>
    <w:p w14:paraId="14E7F697" w14:textId="77777777" w:rsidR="00A91679" w:rsidRPr="00FC39FA" w:rsidRDefault="00A91679" w:rsidP="00A91679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113A76DE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0956E741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63144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163144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2C735FA" w14:textId="77777777" w:rsidR="0093535E" w:rsidRPr="00FC39FA" w:rsidRDefault="0093535E" w:rsidP="00FC39FA">
      <w:pPr>
        <w:jc w:val="both"/>
        <w:rPr>
          <w:rFonts w:cs="Arial"/>
        </w:rPr>
      </w:pPr>
    </w:p>
    <w:p w14:paraId="7F6E82D2" w14:textId="77777777" w:rsidR="008E245C" w:rsidRPr="00FC39FA" w:rsidRDefault="008E245C" w:rsidP="00FC39FA">
      <w:pPr>
        <w:jc w:val="both"/>
        <w:rPr>
          <w:rFonts w:cs="Arial"/>
        </w:rPr>
      </w:pPr>
    </w:p>
    <w:p w14:paraId="4D9DABA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08EF35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719798A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1FB4F9A8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163144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163144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161C30FC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163144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163144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163144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163144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163144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63144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0AC"/>
    <w:rsid w:val="00A42D4B"/>
    <w:rsid w:val="00A44FBA"/>
    <w:rsid w:val="00A518DD"/>
    <w:rsid w:val="00A5310D"/>
    <w:rsid w:val="00A60267"/>
    <w:rsid w:val="00A91679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F8D0F13F-28B5-4D61-ACD7-8B87B8C6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3400-06D4-4A6E-A3BA-36A6185F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deltamso</cp:lastModifiedBy>
  <cp:revision>2</cp:revision>
  <cp:lastPrinted>2018-07-27T07:04:00Z</cp:lastPrinted>
  <dcterms:created xsi:type="dcterms:W3CDTF">2026-02-03T14:31:00Z</dcterms:created>
  <dcterms:modified xsi:type="dcterms:W3CDTF">2026-02-03T14:31:00Z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